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303597" w:rsidRPr="00303597">
              <w:rPr>
                <w:b/>
                <w:sz w:val="22"/>
                <w:szCs w:val="22"/>
              </w:rPr>
              <w:t>PRAWO OCHRONY KONSUMENTA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5133FD">
              <w:rPr>
                <w:b/>
                <w:sz w:val="22"/>
                <w:szCs w:val="22"/>
              </w:rPr>
              <w:t>38</w:t>
            </w:r>
            <w:r w:rsidR="00303597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A25EA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9645B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42709F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5133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5133F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CD1CC8">
              <w:rPr>
                <w:sz w:val="22"/>
                <w:szCs w:val="22"/>
              </w:rPr>
              <w:t xml:space="preserve">r Grażyna </w:t>
            </w:r>
            <w:proofErr w:type="spellStart"/>
            <w:r w:rsidR="00CD1CC8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A25EA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3FE1" w:rsidRDefault="00CD1CC8" w:rsidP="009E3FE1">
            <w:pPr>
              <w:suppressAutoHyphens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nabywa wiedzę o prawie ochrony konsumenta i jego znaczeniu dla obrotu;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zapoznaje się z treścią regulacji chroniących konsumenta;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umie rozwiązywać problemy związane ze stosowanie podstawowych przepisów prawa ochrony konsumenta</w:t>
            </w:r>
            <w:r w:rsidR="009E3FE1"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CD1CC8">
        <w:trPr>
          <w:cantSplit/>
          <w:trHeight w:val="419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CD1CC8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CD1CC8">
              <w:rPr>
                <w:sz w:val="24"/>
                <w:szCs w:val="24"/>
              </w:rPr>
              <w:t>Przepisów prawa ochrony konsumenta</w:t>
            </w:r>
            <w:r w:rsidR="00516977">
              <w:rPr>
                <w:sz w:val="24"/>
                <w:szCs w:val="24"/>
              </w:rPr>
              <w:t xml:space="preserve"> oraz k</w:t>
            </w:r>
            <w:r w:rsidR="00516977" w:rsidRPr="00CD1CC8">
              <w:rPr>
                <w:sz w:val="24"/>
                <w:szCs w:val="24"/>
              </w:rPr>
              <w:t>luczowych w</w:t>
            </w:r>
            <w:r w:rsidR="00516977">
              <w:rPr>
                <w:sz w:val="24"/>
                <w:szCs w:val="24"/>
              </w:rPr>
              <w:t>y</w:t>
            </w:r>
            <w:r w:rsidR="00516977" w:rsidRPr="00CD1CC8">
              <w:rPr>
                <w:sz w:val="24"/>
                <w:szCs w:val="24"/>
              </w:rPr>
              <w:t>powiedzi doktryny w zakresie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7C3F8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7C3F8F" w:rsidRDefault="007C3F8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7C3F8F">
              <w:rPr>
                <w:sz w:val="22"/>
                <w:szCs w:val="22"/>
              </w:rPr>
              <w:t>Student zna przykłady z praktyki rynkowej w zakresie ochrony konsumenta</w:t>
            </w:r>
            <w:r w:rsidR="0063343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orientuje się w regulacji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63343F" w:rsidRDefault="0063343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63343F">
              <w:rPr>
                <w:sz w:val="22"/>
                <w:szCs w:val="22"/>
              </w:rPr>
              <w:t>Student omawia uprawnienia konsumenta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przygotowuje w zespole opracowania poświęcone ochroni konsumenta</w:t>
            </w:r>
            <w:r w:rsidR="00516977">
              <w:rPr>
                <w:sz w:val="24"/>
                <w:szCs w:val="24"/>
              </w:rPr>
              <w:t xml:space="preserve"> oraz </w:t>
            </w:r>
            <w:r w:rsidR="00516977" w:rsidRPr="00800E5F">
              <w:rPr>
                <w:sz w:val="24"/>
                <w:szCs w:val="24"/>
              </w:rPr>
              <w:t>orientuje się w strukturze organów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B159D" w:rsidRDefault="008B159D" w:rsidP="008B159D">
            <w:pPr>
              <w:jc w:val="both"/>
              <w:rPr>
                <w:sz w:val="22"/>
                <w:szCs w:val="22"/>
              </w:rPr>
            </w:pPr>
            <w:r w:rsidRPr="008B159D">
              <w:rPr>
                <w:sz w:val="22"/>
                <w:szCs w:val="22"/>
              </w:rPr>
              <w:t>Student ocenia skuteczność i użyteczność regulacji ochrony konsumenta</w:t>
            </w:r>
            <w:r w:rsidR="009E3F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 w:rsidRPr="004E39FF">
              <w:rPr>
                <w:sz w:val="24"/>
                <w:szCs w:val="24"/>
              </w:rPr>
              <w:t>Czyn nieuczc</w:t>
            </w:r>
            <w:r>
              <w:rPr>
                <w:sz w:val="24"/>
                <w:szCs w:val="24"/>
              </w:rPr>
              <w:t xml:space="preserve">iwej konkurencji; </w:t>
            </w:r>
            <w:r w:rsidRPr="004E39FF">
              <w:rPr>
                <w:sz w:val="24"/>
                <w:szCs w:val="24"/>
              </w:rPr>
              <w:t>Utrudnianie innym przedsiębiorcom dostęp</w:t>
            </w:r>
            <w:r>
              <w:rPr>
                <w:sz w:val="24"/>
                <w:szCs w:val="24"/>
              </w:rPr>
              <w:t xml:space="preserve">u do rynku; </w:t>
            </w:r>
            <w:r w:rsidRPr="004E39FF">
              <w:rPr>
                <w:sz w:val="24"/>
                <w:szCs w:val="24"/>
              </w:rPr>
              <w:t>Nieuczciwa reklama i reklama sprzeczna z pr</w:t>
            </w:r>
            <w:r>
              <w:rPr>
                <w:sz w:val="24"/>
                <w:szCs w:val="24"/>
              </w:rPr>
              <w:t xml:space="preserve">awem; </w:t>
            </w:r>
            <w:r w:rsidRPr="004E39FF">
              <w:rPr>
                <w:sz w:val="24"/>
                <w:szCs w:val="24"/>
              </w:rPr>
              <w:t>Zakaz praktyk naruszających zbiorowe interesy konsumentów, postepowanie przed Prezesem UOKiK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Przeciwdziałanie</w:t>
            </w:r>
            <w:r>
              <w:rPr>
                <w:sz w:val="24"/>
                <w:szCs w:val="24"/>
              </w:rPr>
              <w:t xml:space="preserve"> nieuczciwym praktykom rynkowym; </w:t>
            </w:r>
            <w:r w:rsidRPr="004E39FF">
              <w:rPr>
                <w:sz w:val="24"/>
                <w:szCs w:val="24"/>
              </w:rPr>
              <w:t>Reklama farmaceutyczna</w:t>
            </w:r>
            <w:r>
              <w:rPr>
                <w:sz w:val="24"/>
                <w:szCs w:val="24"/>
              </w:rPr>
              <w:t xml:space="preserve"> a ochrona praw konsumenta; </w:t>
            </w:r>
            <w:r w:rsidRPr="004E39FF">
              <w:rPr>
                <w:sz w:val="24"/>
                <w:szCs w:val="24"/>
              </w:rPr>
              <w:t>Ochrona konsumenta na rynku usług turystycznych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Ochrona konsumenta usług</w:t>
            </w:r>
            <w:r>
              <w:rPr>
                <w:sz w:val="24"/>
                <w:szCs w:val="24"/>
              </w:rPr>
              <w:t xml:space="preserve"> transportu lotniczego; </w:t>
            </w:r>
            <w:r w:rsidRPr="004E39FF">
              <w:rPr>
                <w:sz w:val="24"/>
                <w:szCs w:val="24"/>
              </w:rPr>
              <w:t xml:space="preserve">Ochrona konsumenta na </w:t>
            </w:r>
            <w:r>
              <w:rPr>
                <w:sz w:val="24"/>
                <w:szCs w:val="24"/>
              </w:rPr>
              <w:t xml:space="preserve">rynku przewozów morskich; </w:t>
            </w:r>
            <w:r w:rsidRPr="004E39FF">
              <w:rPr>
                <w:sz w:val="24"/>
                <w:szCs w:val="24"/>
              </w:rPr>
              <w:t>Ochrona konsumenta na rynku us</w:t>
            </w:r>
            <w:r>
              <w:rPr>
                <w:sz w:val="24"/>
                <w:szCs w:val="24"/>
              </w:rPr>
              <w:t>ług internetowych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Rozwiązywanie casu</w:t>
            </w:r>
            <w:r w:rsidRPr="004E39FF">
              <w:rPr>
                <w:sz w:val="24"/>
                <w:szCs w:val="24"/>
              </w:rPr>
              <w:t>sów</w:t>
            </w:r>
            <w:r>
              <w:rPr>
                <w:sz w:val="24"/>
                <w:szCs w:val="24"/>
              </w:rPr>
              <w:t>; Interpretacja przepisów prawa z zakresu prawa ochrony konsumenta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382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Czarnecka</w:t>
            </w:r>
            <w:r>
              <w:rPr>
                <w:sz w:val="22"/>
                <w:szCs w:val="22"/>
              </w:rPr>
              <w:t xml:space="preserve"> M.</w:t>
            </w:r>
            <w:r w:rsidR="00CD1CC8">
              <w:rPr>
                <w:sz w:val="22"/>
                <w:szCs w:val="22"/>
              </w:rPr>
              <w:t>, Skoczny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>, Prawo konsumenckie w praktyce</w:t>
            </w:r>
            <w:r w:rsidR="00293824">
              <w:rPr>
                <w:sz w:val="22"/>
                <w:szCs w:val="22"/>
              </w:rPr>
              <w:t>, Warszawa 2016</w:t>
            </w:r>
          </w:p>
          <w:p w:rsidR="00FC3315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293824">
              <w:rPr>
                <w:sz w:val="22"/>
                <w:szCs w:val="22"/>
              </w:rPr>
              <w:t>Jagielska</w:t>
            </w:r>
            <w:r>
              <w:rPr>
                <w:sz w:val="22"/>
                <w:szCs w:val="22"/>
              </w:rPr>
              <w:t xml:space="preserve"> M., </w:t>
            </w:r>
            <w:r w:rsidR="00293824">
              <w:rPr>
                <w:sz w:val="22"/>
                <w:szCs w:val="22"/>
              </w:rPr>
              <w:t>Podgórski</w:t>
            </w:r>
            <w:r>
              <w:rPr>
                <w:sz w:val="22"/>
                <w:szCs w:val="22"/>
              </w:rPr>
              <w:t xml:space="preserve"> K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Sługocka-Krupa</w:t>
            </w:r>
            <w:proofErr w:type="spellEnd"/>
            <w:r>
              <w:rPr>
                <w:sz w:val="22"/>
                <w:szCs w:val="22"/>
              </w:rPr>
              <w:t xml:space="preserve"> E.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Fras</w:t>
            </w:r>
            <w:proofErr w:type="spellEnd"/>
            <w:r>
              <w:rPr>
                <w:sz w:val="22"/>
                <w:szCs w:val="22"/>
              </w:rPr>
              <w:t xml:space="preserve"> M.</w:t>
            </w:r>
            <w:r w:rsidR="00293824">
              <w:rPr>
                <w:sz w:val="22"/>
                <w:szCs w:val="22"/>
              </w:rPr>
              <w:t xml:space="preserve">, Prawo konsumenta w teorii i praktyce, Warszawa 2018. 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D1CC8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Czech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 xml:space="preserve">, Prawa konsumenta. Komentarz, Warszawa 2017 (wybrane </w:t>
            </w:r>
            <w:r w:rsidR="00CD1CC8">
              <w:rPr>
                <w:sz w:val="22"/>
                <w:szCs w:val="22"/>
              </w:rPr>
              <w:lastRenderedPageBreak/>
              <w:t>fragmenty)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D1CC8" w:rsidRPr="00432850" w:rsidRDefault="00CD1CC8" w:rsidP="00F71F09">
            <w:pPr>
              <w:jc w:val="both"/>
              <w:rPr>
                <w:sz w:val="24"/>
                <w:szCs w:val="24"/>
              </w:rPr>
            </w:pPr>
            <w:r w:rsidRPr="00432850">
              <w:rPr>
                <w:sz w:val="24"/>
                <w:szCs w:val="24"/>
              </w:rPr>
              <w:t>Wykład konwersatoryjny, prezentacja multimedialna, praca w grupach, studium przypadku</w:t>
            </w:r>
            <w:r w:rsidR="003828E3">
              <w:rPr>
                <w:sz w:val="24"/>
                <w:szCs w:val="24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872C4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CD1CC8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Zaliczenie na ocenę w formie testowej (test jednokrotnego wyboru) składający się z 10 pytań zamkniętych;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4E39FF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0</w:t>
            </w:r>
            <w:r w:rsidR="00872C45">
              <w:rPr>
                <w:sz w:val="22"/>
                <w:szCs w:val="22"/>
              </w:rPr>
              <w:t xml:space="preserve">1, 02, 03, </w:t>
            </w:r>
            <w:r w:rsidR="008B159D" w:rsidRPr="00872C45">
              <w:rPr>
                <w:sz w:val="22"/>
                <w:szCs w:val="22"/>
              </w:rPr>
              <w:t>04</w:t>
            </w:r>
          </w:p>
        </w:tc>
      </w:tr>
      <w:tr w:rsidR="00FC3315" w:rsidRPr="00872C45" w:rsidTr="00EA2D0E">
        <w:tc>
          <w:tcPr>
            <w:tcW w:w="8208" w:type="dxa"/>
            <w:gridSpan w:val="2"/>
          </w:tcPr>
          <w:p w:rsidR="00FC3315" w:rsidRPr="00872C45" w:rsidRDefault="008B159D" w:rsidP="008B159D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</w:tcPr>
          <w:p w:rsidR="00FC3315" w:rsidRPr="00872C45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05, </w:t>
            </w:r>
            <w:r w:rsidR="008B159D" w:rsidRPr="00872C45">
              <w:rPr>
                <w:sz w:val="22"/>
                <w:szCs w:val="22"/>
              </w:rPr>
              <w:t>06</w:t>
            </w:r>
          </w:p>
        </w:tc>
      </w:tr>
      <w:tr w:rsidR="00CD1CC8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CD1CC8" w:rsidRPr="00511AA4" w:rsidRDefault="00CD1CC8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D1CC8" w:rsidRPr="00872C45" w:rsidRDefault="00E724E9" w:rsidP="00872C45">
            <w:pPr>
              <w:autoSpaceDE w:val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4E39FF" w:rsidRPr="00872C45">
              <w:rPr>
                <w:sz w:val="22"/>
                <w:szCs w:val="22"/>
              </w:rPr>
              <w:t xml:space="preserve"> (waga 04); </w:t>
            </w:r>
            <w:r w:rsidR="00CD1CC8" w:rsidRPr="00872C45">
              <w:rPr>
                <w:sz w:val="22"/>
                <w:szCs w:val="22"/>
              </w:rPr>
              <w:t>Ćwiczenia: zaliczenie na podstawie obecności na ćwiczeniach oraz aktywności studenta w czasie ćwiczeń, która będzie oceniana na bieżąco. Student rozwiązuje kazusy i odpowiada na pytania dotyczące treści zajęć oraz opracowuje w grupie prezentację poświęconą określonym as</w:t>
            </w:r>
            <w:r w:rsidR="004E39FF" w:rsidRPr="00872C45">
              <w:rPr>
                <w:sz w:val="22"/>
                <w:szCs w:val="22"/>
              </w:rPr>
              <w:t>pektom prawa ochrony konsumenta (waga 0,6).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872C4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</w:tr>
      <w:tr w:rsidR="005133FD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5133FD" w:rsidP="005133FD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5133FD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5133FD" w:rsidP="005133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auki prawne)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A25EA4">
              <w:rPr>
                <w:sz w:val="22"/>
                <w:szCs w:val="22"/>
              </w:rPr>
              <w:t>3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A25EA4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6AF0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296E92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36B7"/>
    <w:rsid w:val="000C1B21"/>
    <w:rsid w:val="000C760A"/>
    <w:rsid w:val="000D2959"/>
    <w:rsid w:val="001576BD"/>
    <w:rsid w:val="00183B8B"/>
    <w:rsid w:val="00215326"/>
    <w:rsid w:val="002607EE"/>
    <w:rsid w:val="00293824"/>
    <w:rsid w:val="00303597"/>
    <w:rsid w:val="00325E3C"/>
    <w:rsid w:val="00335D56"/>
    <w:rsid w:val="003828E3"/>
    <w:rsid w:val="00410D8C"/>
    <w:rsid w:val="00416716"/>
    <w:rsid w:val="0042709F"/>
    <w:rsid w:val="004474A9"/>
    <w:rsid w:val="004E39FF"/>
    <w:rsid w:val="0050790E"/>
    <w:rsid w:val="00511AA4"/>
    <w:rsid w:val="005133FD"/>
    <w:rsid w:val="00516977"/>
    <w:rsid w:val="00521E9E"/>
    <w:rsid w:val="005A5B46"/>
    <w:rsid w:val="00622034"/>
    <w:rsid w:val="0063343F"/>
    <w:rsid w:val="007C3F8F"/>
    <w:rsid w:val="00801B19"/>
    <w:rsid w:val="008020D5"/>
    <w:rsid w:val="008322AC"/>
    <w:rsid w:val="00865722"/>
    <w:rsid w:val="00872C45"/>
    <w:rsid w:val="0088496F"/>
    <w:rsid w:val="008A0657"/>
    <w:rsid w:val="008B159D"/>
    <w:rsid w:val="008B224B"/>
    <w:rsid w:val="008B3C7B"/>
    <w:rsid w:val="008B522F"/>
    <w:rsid w:val="008C358C"/>
    <w:rsid w:val="009074ED"/>
    <w:rsid w:val="00953CF6"/>
    <w:rsid w:val="009645B3"/>
    <w:rsid w:val="009C36F9"/>
    <w:rsid w:val="009D222A"/>
    <w:rsid w:val="009E3FE1"/>
    <w:rsid w:val="009E7B8A"/>
    <w:rsid w:val="009F5760"/>
    <w:rsid w:val="00A0703A"/>
    <w:rsid w:val="00A25EA4"/>
    <w:rsid w:val="00AC53D5"/>
    <w:rsid w:val="00B44662"/>
    <w:rsid w:val="00BB4B30"/>
    <w:rsid w:val="00C60C15"/>
    <w:rsid w:val="00C81473"/>
    <w:rsid w:val="00C83126"/>
    <w:rsid w:val="00CD1CC8"/>
    <w:rsid w:val="00D240F4"/>
    <w:rsid w:val="00D466D8"/>
    <w:rsid w:val="00D92AD8"/>
    <w:rsid w:val="00D95731"/>
    <w:rsid w:val="00E32F86"/>
    <w:rsid w:val="00E40B0C"/>
    <w:rsid w:val="00E724E9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597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2019-07-04T18:24:00Z</dcterms:created>
  <dcterms:modified xsi:type="dcterms:W3CDTF">2019-08-22T19:36:00Z</dcterms:modified>
</cp:coreProperties>
</file>